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80" w:rsidRDefault="00E93A80" w:rsidP="00E93A80">
      <w:pPr>
        <w:pStyle w:val="Balk1"/>
        <w:spacing w:before="0" w:beforeAutospacing="0" w:after="150" w:afterAutospacing="0" w:line="312" w:lineRule="atLeast"/>
        <w:rPr>
          <w:i/>
          <w:color w:val="000000" w:themeColor="text1"/>
          <w:spacing w:val="-15"/>
          <w:sz w:val="32"/>
          <w:szCs w:val="32"/>
        </w:rPr>
      </w:pPr>
      <w:r>
        <w:rPr>
          <w:i/>
          <w:color w:val="000000" w:themeColor="text1"/>
          <w:sz w:val="32"/>
          <w:szCs w:val="32"/>
          <w:highlight w:val="red"/>
        </w:rPr>
        <w:t>2024</w:t>
      </w:r>
      <w:r w:rsidRPr="000B536B">
        <w:rPr>
          <w:i/>
          <w:color w:val="000000" w:themeColor="text1"/>
          <w:sz w:val="32"/>
          <w:szCs w:val="32"/>
          <w:highlight w:val="red"/>
        </w:rPr>
        <w:t xml:space="preserve"> YILI </w:t>
      </w:r>
      <w:r w:rsidRPr="000B536B">
        <w:rPr>
          <w:i/>
          <w:color w:val="000000" w:themeColor="text1"/>
          <w:spacing w:val="-15"/>
          <w:sz w:val="32"/>
          <w:szCs w:val="32"/>
          <w:highlight w:val="red"/>
        </w:rPr>
        <w:t>BEYANNAME VERME VE ÖDEME SÜRELERİ TABLOSU</w:t>
      </w:r>
    </w:p>
    <w:p w:rsidR="00E93A80" w:rsidRPr="000B536B" w:rsidRDefault="00E93A80" w:rsidP="00E93A80">
      <w:pPr>
        <w:pStyle w:val="Balk1"/>
        <w:spacing w:before="0" w:beforeAutospacing="0" w:after="150" w:afterAutospacing="0" w:line="312" w:lineRule="atLeast"/>
        <w:rPr>
          <w:i/>
          <w:color w:val="000000" w:themeColor="text1"/>
          <w:spacing w:val="-15"/>
          <w:sz w:val="32"/>
          <w:szCs w:val="32"/>
        </w:rPr>
      </w:pPr>
      <w:bookmarkStart w:id="0" w:name="_GoBack"/>
      <w:bookmarkEnd w:id="0"/>
    </w:p>
    <w:tbl>
      <w:tblPr>
        <w:tblW w:w="9987" w:type="dxa"/>
        <w:shd w:val="clear" w:color="auto" w:fill="FFFFFF"/>
        <w:tblCellMar>
          <w:left w:w="0" w:type="dxa"/>
          <w:right w:w="0" w:type="dxa"/>
        </w:tblCellMar>
        <w:tblLook w:val="04A0" w:firstRow="1" w:lastRow="0" w:firstColumn="1" w:lastColumn="0" w:noHBand="0" w:noVBand="1"/>
      </w:tblPr>
      <w:tblGrid>
        <w:gridCol w:w="2652"/>
        <w:gridCol w:w="4048"/>
        <w:gridCol w:w="3287"/>
      </w:tblGrid>
      <w:tr w:rsidR="00E93A80" w:rsidRPr="00E93A80" w:rsidTr="00E93A80">
        <w:trPr>
          <w:trHeight w:val="289"/>
        </w:trPr>
        <w:tc>
          <w:tcPr>
            <w:tcW w:w="265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FF0000"/>
                <w:sz w:val="24"/>
                <w:szCs w:val="24"/>
                <w:lang w:eastAsia="tr-TR"/>
              </w:rPr>
              <w:t>Beyanname Türü</w:t>
            </w:r>
          </w:p>
        </w:tc>
        <w:tc>
          <w:tcPr>
            <w:tcW w:w="404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FF0000"/>
                <w:sz w:val="24"/>
                <w:szCs w:val="24"/>
                <w:lang w:eastAsia="tr-TR"/>
              </w:rPr>
              <w:t>Verilme Süresi</w:t>
            </w:r>
          </w:p>
        </w:tc>
        <w:tc>
          <w:tcPr>
            <w:tcW w:w="328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FF0000"/>
                <w:sz w:val="24"/>
                <w:szCs w:val="24"/>
                <w:lang w:eastAsia="tr-TR"/>
              </w:rPr>
              <w:t>Son Ödeme Günü</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Yıllık Kurumlar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Nisan ayının son günü</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Nisan ayının son günü</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Yıllık Gelir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Mart ayının son günü</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Mart ve Temmuz ayının son günü</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579"/>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Geçici Vergi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xml:space="preserve">(3 aylık dönemi izleyen 2 </w:t>
            </w:r>
            <w:proofErr w:type="spellStart"/>
            <w:r w:rsidRPr="00E93A80">
              <w:rPr>
                <w:rFonts w:ascii="Times New Roman" w:eastAsia="Times New Roman" w:hAnsi="Times New Roman" w:cs="Times New Roman"/>
                <w:color w:val="000000"/>
                <w:sz w:val="24"/>
                <w:szCs w:val="24"/>
                <w:lang w:eastAsia="tr-TR"/>
              </w:rPr>
              <w:t>nci</w:t>
            </w:r>
            <w:proofErr w:type="spellEnd"/>
            <w:r w:rsidRPr="00E93A80">
              <w:rPr>
                <w:rFonts w:ascii="Times New Roman" w:eastAsia="Times New Roman" w:hAnsi="Times New Roman" w:cs="Times New Roman"/>
                <w:color w:val="000000"/>
                <w:sz w:val="24"/>
                <w:szCs w:val="24"/>
                <w:lang w:eastAsia="tr-TR"/>
              </w:rPr>
              <w:t xml:space="preserve"> ayın 17 </w:t>
            </w:r>
            <w:proofErr w:type="spellStart"/>
            <w:r w:rsidRPr="00E93A80">
              <w:rPr>
                <w:rFonts w:ascii="Times New Roman" w:eastAsia="Times New Roman" w:hAnsi="Times New Roman" w:cs="Times New Roman"/>
                <w:color w:val="000000"/>
                <w:sz w:val="24"/>
                <w:szCs w:val="24"/>
                <w:lang w:eastAsia="tr-TR"/>
              </w:rPr>
              <w:t>nci</w:t>
            </w:r>
            <w:proofErr w:type="spellEnd"/>
            <w:r w:rsidRPr="00E93A80">
              <w:rPr>
                <w:rFonts w:ascii="Times New Roman" w:eastAsia="Times New Roman" w:hAnsi="Times New Roman" w:cs="Times New Roman"/>
                <w:color w:val="000000"/>
                <w:sz w:val="24"/>
                <w:szCs w:val="24"/>
                <w:lang w:eastAsia="tr-TR"/>
              </w:rPr>
              <w:t xml:space="preserve"> günü akşamı)</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xml:space="preserve">(3 aylık dönemi izleyen 2 </w:t>
            </w:r>
            <w:proofErr w:type="spellStart"/>
            <w:r w:rsidRPr="00E93A80">
              <w:rPr>
                <w:rFonts w:ascii="Times New Roman" w:eastAsia="Times New Roman" w:hAnsi="Times New Roman" w:cs="Times New Roman"/>
                <w:color w:val="000000"/>
                <w:sz w:val="24"/>
                <w:szCs w:val="24"/>
                <w:lang w:eastAsia="tr-TR"/>
              </w:rPr>
              <w:t>nci</w:t>
            </w:r>
            <w:proofErr w:type="spellEnd"/>
            <w:r w:rsidRPr="00E93A80">
              <w:rPr>
                <w:rFonts w:ascii="Times New Roman" w:eastAsia="Times New Roman" w:hAnsi="Times New Roman" w:cs="Times New Roman"/>
                <w:color w:val="000000"/>
                <w:sz w:val="24"/>
                <w:szCs w:val="24"/>
                <w:lang w:eastAsia="tr-TR"/>
              </w:rPr>
              <w:t xml:space="preserve"> ayın 17 </w:t>
            </w:r>
            <w:proofErr w:type="spellStart"/>
            <w:r w:rsidRPr="00E93A80">
              <w:rPr>
                <w:rFonts w:ascii="Times New Roman" w:eastAsia="Times New Roman" w:hAnsi="Times New Roman" w:cs="Times New Roman"/>
                <w:color w:val="000000"/>
                <w:sz w:val="24"/>
                <w:szCs w:val="24"/>
                <w:lang w:eastAsia="tr-TR"/>
              </w:rPr>
              <w:t>nci</w:t>
            </w:r>
            <w:proofErr w:type="spellEnd"/>
            <w:r w:rsidRPr="00E93A80">
              <w:rPr>
                <w:rFonts w:ascii="Times New Roman" w:eastAsia="Times New Roman" w:hAnsi="Times New Roman" w:cs="Times New Roman"/>
                <w:color w:val="000000"/>
                <w:sz w:val="24"/>
                <w:szCs w:val="24"/>
                <w:lang w:eastAsia="tr-TR"/>
              </w:rPr>
              <w:t xml:space="preserve"> günü akşamı)</w:t>
            </w: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1.Dönem</w:t>
            </w:r>
            <w:r w:rsidRPr="00E93A80">
              <w:rPr>
                <w:rFonts w:ascii="Times New Roman" w:eastAsia="Times New Roman" w:hAnsi="Times New Roman" w:cs="Times New Roman"/>
                <w:color w:val="000000"/>
                <w:sz w:val="24"/>
                <w:szCs w:val="24"/>
                <w:lang w:eastAsia="tr-TR"/>
              </w:rPr>
              <w:t>  17 Mayıs</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1.Dönem  17 Mayıs</w:t>
            </w: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2.Dönem</w:t>
            </w:r>
            <w:r w:rsidRPr="00E93A80">
              <w:rPr>
                <w:rFonts w:ascii="Times New Roman" w:eastAsia="Times New Roman" w:hAnsi="Times New Roman" w:cs="Times New Roman"/>
                <w:color w:val="000000"/>
                <w:sz w:val="24"/>
                <w:szCs w:val="24"/>
                <w:lang w:eastAsia="tr-TR"/>
              </w:rPr>
              <w:t>  17 Ağustos</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2.Dönem  17 Ağustos</w:t>
            </w: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3.Dönem </w:t>
            </w:r>
            <w:r w:rsidRPr="00E93A80">
              <w:rPr>
                <w:rFonts w:ascii="Times New Roman" w:eastAsia="Times New Roman" w:hAnsi="Times New Roman" w:cs="Times New Roman"/>
                <w:color w:val="000000"/>
                <w:sz w:val="24"/>
                <w:szCs w:val="24"/>
                <w:lang w:eastAsia="tr-TR"/>
              </w:rPr>
              <w:t> 17 Kasım</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3.Dönem  17 Kasım</w:t>
            </w:r>
          </w:p>
        </w:tc>
      </w:tr>
      <w:tr w:rsidR="00E93A80" w:rsidRPr="00E93A80" w:rsidTr="00E93A80">
        <w:trPr>
          <w:trHeight w:val="144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4.Dönem  (</w:t>
            </w:r>
            <w:r w:rsidRPr="00E93A80">
              <w:rPr>
                <w:rFonts w:ascii="Times New Roman" w:eastAsia="Times New Roman" w:hAnsi="Times New Roman" w:cs="Times New Roman"/>
                <w:color w:val="000000"/>
                <w:sz w:val="24"/>
                <w:szCs w:val="24"/>
                <w:u w:val="single"/>
                <w:lang w:eastAsia="tr-TR"/>
              </w:rPr>
              <w:t xml:space="preserve">26.10.2021 tarihli ve 31639 sayılı Resmi </w:t>
            </w:r>
            <w:proofErr w:type="spellStart"/>
            <w:r w:rsidRPr="00E93A80">
              <w:rPr>
                <w:rFonts w:ascii="Times New Roman" w:eastAsia="Times New Roman" w:hAnsi="Times New Roman" w:cs="Times New Roman"/>
                <w:color w:val="000000"/>
                <w:sz w:val="24"/>
                <w:szCs w:val="24"/>
                <w:u w:val="single"/>
                <w:lang w:eastAsia="tr-TR"/>
              </w:rPr>
              <w:t>Gazete’de</w:t>
            </w:r>
            <w:proofErr w:type="spellEnd"/>
            <w:r w:rsidRPr="00E93A80">
              <w:rPr>
                <w:rFonts w:ascii="Times New Roman" w:eastAsia="Times New Roman" w:hAnsi="Times New Roman" w:cs="Times New Roman"/>
                <w:color w:val="000000"/>
                <w:sz w:val="24"/>
                <w:szCs w:val="24"/>
                <w:u w:val="single"/>
                <w:lang w:eastAsia="tr-TR"/>
              </w:rPr>
              <w:t xml:space="preserve"> yayımlanan 7338 sayılı Kanunla 4. geçici vergilendirme dönemi, 2022 yılı vergilendirme dönemine ilişkin verilecek beyannamelerden itibaren uygulanmak üzere </w:t>
            </w:r>
            <w:r w:rsidRPr="00E93A80">
              <w:rPr>
                <w:rFonts w:ascii="Times New Roman" w:eastAsia="Times New Roman" w:hAnsi="Times New Roman" w:cs="Times New Roman"/>
                <w:b/>
                <w:bCs/>
                <w:color w:val="000000"/>
                <w:sz w:val="24"/>
                <w:szCs w:val="24"/>
                <w:u w:val="single"/>
                <w:lang w:eastAsia="tr-TR"/>
              </w:rPr>
              <w:t>kaldırıldı.</w:t>
            </w:r>
            <w:r w:rsidRPr="00E93A80">
              <w:rPr>
                <w:rFonts w:ascii="Times New Roman" w:eastAsia="Times New Roman" w:hAnsi="Times New Roman" w:cs="Times New Roman"/>
                <w:color w:val="000000"/>
                <w:sz w:val="24"/>
                <w:szCs w:val="24"/>
                <w:lang w:eastAsia="tr-TR"/>
              </w:rPr>
              <w:t>)</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Katma Değer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İzleyen ayın 28’si (</w:t>
            </w:r>
            <w:hyperlink r:id="rId4" w:tgtFrame="_blank" w:history="1">
              <w:r w:rsidRPr="00E93A80">
                <w:rPr>
                  <w:rFonts w:ascii="Times New Roman" w:eastAsia="Times New Roman" w:hAnsi="Times New Roman" w:cs="Times New Roman"/>
                  <w:color w:val="00A3E0"/>
                  <w:sz w:val="24"/>
                  <w:szCs w:val="24"/>
                  <w:lang w:eastAsia="tr-TR"/>
                </w:rPr>
                <w:t>VUK 149 No.lu Sirküler</w:t>
              </w:r>
            </w:hyperlink>
            <w:r w:rsidRPr="00E93A80">
              <w:rPr>
                <w:rFonts w:ascii="Times New Roman" w:eastAsia="Times New Roman" w:hAnsi="Times New Roman" w:cs="Times New Roman"/>
                <w:color w:val="000000"/>
                <w:sz w:val="24"/>
                <w:szCs w:val="24"/>
                <w:u w:val="single"/>
                <w:lang w:eastAsia="tr-TR"/>
              </w:rPr>
              <w:t> ile 1 Aralık 2022 tarihinden itibaren verilmesi gereken KDV Beyannamelerinin verilme ve ödeme süreleri, takip eden ayın 28 inci günü sonuna kadar uzatılmıştır.</w:t>
            </w:r>
            <w:r w:rsidRPr="00E93A80">
              <w:rPr>
                <w:rFonts w:ascii="Times New Roman" w:eastAsia="Times New Roman" w:hAnsi="Times New Roman" w:cs="Times New Roman"/>
                <w:color w:val="000000"/>
                <w:sz w:val="24"/>
                <w:szCs w:val="24"/>
                <w:lang w:eastAsia="tr-TR"/>
              </w:rPr>
              <w:t>)</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28’si</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Katma Değer Vergisi Beyannamesi (Sorumlu Sıfatı ile Beyan)</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Vergilendirme dönemini takip eden ayın 25 inci günü saat 23.59’a kadar verilir. (</w:t>
            </w:r>
            <w:hyperlink r:id="rId5" w:tgtFrame="_blank" w:history="1">
              <w:proofErr w:type="gramStart"/>
              <w:r w:rsidRPr="00E93A80">
                <w:rPr>
                  <w:rFonts w:ascii="Times New Roman" w:eastAsia="Times New Roman" w:hAnsi="Times New Roman" w:cs="Times New Roman"/>
                  <w:color w:val="00A3E0"/>
                  <w:sz w:val="24"/>
                  <w:szCs w:val="24"/>
                  <w:lang w:eastAsia="tr-TR"/>
                </w:rPr>
                <w:t>10/02/2024</w:t>
              </w:r>
              <w:proofErr w:type="gramEnd"/>
              <w:r w:rsidRPr="00E93A80">
                <w:rPr>
                  <w:rFonts w:ascii="Times New Roman" w:eastAsia="Times New Roman" w:hAnsi="Times New Roman" w:cs="Times New Roman"/>
                  <w:color w:val="00A3E0"/>
                  <w:sz w:val="24"/>
                  <w:szCs w:val="24"/>
                  <w:lang w:eastAsia="tr-TR"/>
                </w:rPr>
                <w:t xml:space="preserve"> tarihli ve 164 No.lu VUK Sirküleri</w:t>
              </w:r>
            </w:hyperlink>
            <w:r w:rsidRPr="00E93A80">
              <w:rPr>
                <w:rFonts w:ascii="Times New Roman" w:eastAsia="Times New Roman" w:hAnsi="Times New Roman" w:cs="Times New Roman"/>
                <w:color w:val="000000"/>
                <w:sz w:val="24"/>
                <w:szCs w:val="24"/>
                <w:lang w:eastAsia="tr-TR"/>
              </w:rPr>
              <w:t>)</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25 inci günü akşamına kadar ödenir.</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Aylık Muhtasar</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İzleyen ayın 26’sı</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26’sı</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579"/>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Üç Aylık Muhtasar</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xml:space="preserve">3 aylık dönemi izleyen ayın 26 </w:t>
            </w:r>
            <w:proofErr w:type="spellStart"/>
            <w:r w:rsidRPr="00E93A80">
              <w:rPr>
                <w:rFonts w:ascii="Times New Roman" w:eastAsia="Times New Roman" w:hAnsi="Times New Roman" w:cs="Times New Roman"/>
                <w:color w:val="000000"/>
                <w:sz w:val="24"/>
                <w:szCs w:val="24"/>
                <w:lang w:eastAsia="tr-TR"/>
              </w:rPr>
              <w:t>ncı</w:t>
            </w:r>
            <w:proofErr w:type="spellEnd"/>
            <w:r w:rsidRPr="00E93A80">
              <w:rPr>
                <w:rFonts w:ascii="Times New Roman" w:eastAsia="Times New Roman" w:hAnsi="Times New Roman" w:cs="Times New Roman"/>
                <w:color w:val="000000"/>
                <w:sz w:val="24"/>
                <w:szCs w:val="24"/>
                <w:lang w:eastAsia="tr-TR"/>
              </w:rPr>
              <w:t xml:space="preserve"> günü akşamına kadar verilir.</w:t>
            </w:r>
          </w:p>
        </w:tc>
        <w:tc>
          <w:tcPr>
            <w:tcW w:w="3287"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26’sı</w:t>
            </w: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1. Dönem 26 Nisan,</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2. Dönem  26 Temmuz,</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3. Dönem 26 Ekim,</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4. Dönem 26 Ocak</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57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xml:space="preserve">GVK Geçici 67 </w:t>
            </w:r>
            <w:proofErr w:type="spellStart"/>
            <w:r w:rsidRPr="00E93A80">
              <w:rPr>
                <w:rFonts w:ascii="Times New Roman" w:eastAsia="Times New Roman" w:hAnsi="Times New Roman" w:cs="Times New Roman"/>
                <w:b/>
                <w:bCs/>
                <w:color w:val="000000"/>
                <w:sz w:val="24"/>
                <w:szCs w:val="24"/>
                <w:lang w:eastAsia="tr-TR"/>
              </w:rPr>
              <w:t>nci</w:t>
            </w:r>
            <w:proofErr w:type="spellEnd"/>
            <w:r w:rsidRPr="00E93A80">
              <w:rPr>
                <w:rFonts w:ascii="Times New Roman" w:eastAsia="Times New Roman" w:hAnsi="Times New Roman" w:cs="Times New Roman"/>
                <w:b/>
                <w:bCs/>
                <w:color w:val="000000"/>
                <w:sz w:val="24"/>
                <w:szCs w:val="24"/>
                <w:lang w:eastAsia="tr-TR"/>
              </w:rPr>
              <w:t xml:space="preserve"> maddeye göre verilecek beyanname</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İzleyen ayın 26’sı</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26’sı</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57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lastRenderedPageBreak/>
              <w:t>KV Kanunu 15 ve 30 uncu maddeler ile ilgili muhtasar</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İzleyen ayın 26’sı</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26’sı</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Damga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İzleyen ayın 26’sı</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verilen ayın 26’sı</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86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Banka ve Sigorta Muameleleri Vergisi Beyannamesi (BSMV)</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İzleyen ayın 15’i</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verme süresi içinde</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579"/>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Özel Tüketim Vergisi (ÖTV)</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 Sayılı Listedeki Mallar: İlk 15 gün için aynı ayın 25'i ikinci 15 gün için ertesi ayın 10'u</w:t>
            </w:r>
          </w:p>
        </w:tc>
        <w:tc>
          <w:tcPr>
            <w:tcW w:w="3287"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verme süresi içinde ödenir</w:t>
            </w:r>
          </w:p>
        </w:tc>
      </w:tr>
      <w:tr w:rsidR="00E93A80" w:rsidRPr="00E93A80" w:rsidTr="00E93A80">
        <w:trPr>
          <w:trHeight w:val="86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II. Sayılı Listedeki kayıt ve tescile tabi olmayan mallar ile III ve IV sayılı listedeki malların teslimini izleyen ayın 15 inci günü akşamına kadar </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5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II. Sayılı Listedeki kayıt ve tescile tabi mallar için işlemlerin tamamlanmasından önce beyanname verilir.          </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r>
      <w:tr w:rsidR="00E93A80" w:rsidRPr="00E93A80" w:rsidTr="00E93A80">
        <w:trPr>
          <w:trHeight w:val="579"/>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Veraset ve İntikal Vergisi Beyannamesi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Veraset yoluyla meydana gelen intikallere ilişkin Veraset ve İntikal Vergisi Beyannamesi;</w:t>
            </w:r>
          </w:p>
        </w:tc>
        <w:tc>
          <w:tcPr>
            <w:tcW w:w="3287"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Tahakkukundan itibaren 3 yılda ve her yıl Mayıs ve Kasım aylarında olmak üzere 2 eşit taksitte ödenir.</w:t>
            </w:r>
          </w:p>
        </w:tc>
      </w:tr>
      <w:tr w:rsidR="00E93A80" w:rsidRPr="00E93A80" w:rsidTr="00E93A80">
        <w:trPr>
          <w:trHeight w:val="115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-Ölüm Türkiye’de meydana gelmiş ise ölüm tarihinden itibaren, mükelleflerin Türkiye’de bulunmaları halinde 4 ay içinde, yabancı bir ülkede bulunmaları halinde 6 ay içinde,</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144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-Ölüm yabancı bir memlekette meydana gelmiş ise mükelleflerin Türkiye’de bulunmaları halinde 6 ay içinde, ölen kişinin bulunduğu ülkede bulunmaları halinde 4 ay içinde, murisin bulunduğu ülke dışında yabancı bir ülkede bulunmaları halinde 8 ay içinde,</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5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xml:space="preserve">-Gaiplik halinde, gaiplik kararının ölüm siciline </w:t>
            </w:r>
            <w:proofErr w:type="spellStart"/>
            <w:r w:rsidRPr="00E93A80">
              <w:rPr>
                <w:rFonts w:ascii="Times New Roman" w:eastAsia="Times New Roman" w:hAnsi="Times New Roman" w:cs="Times New Roman"/>
                <w:color w:val="000000"/>
                <w:sz w:val="24"/>
                <w:szCs w:val="24"/>
                <w:lang w:eastAsia="tr-TR"/>
              </w:rPr>
              <w:t>kaydolunduğu</w:t>
            </w:r>
            <w:proofErr w:type="spellEnd"/>
            <w:r w:rsidRPr="00E93A80">
              <w:rPr>
                <w:rFonts w:ascii="Times New Roman" w:eastAsia="Times New Roman" w:hAnsi="Times New Roman" w:cs="Times New Roman"/>
                <w:color w:val="000000"/>
                <w:sz w:val="24"/>
                <w:szCs w:val="24"/>
                <w:lang w:eastAsia="tr-TR"/>
              </w:rPr>
              <w:t xml:space="preserve"> tarihi izleyen 1 ay içinde, verilir.</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5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İvazsız intikallere ilişkin Veraset ve İntikal Vergisi Beyannamesi;</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5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-Malların hukuken iktisap edildiği tarihi izleyen 1 ay içinde verilir.</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289"/>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Emlak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verme yükümlülüğü yoktur.</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1. Taksit Mart, Nisan ve Mayıs aylarında,</w:t>
            </w:r>
          </w:p>
        </w:tc>
      </w:tr>
      <w:tr w:rsidR="00E93A80" w:rsidRPr="00E93A80" w:rsidTr="00E93A80">
        <w:trPr>
          <w:trHeight w:val="20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xml:space="preserve">Ancak, vergi değerini tadil eden durumların bulunması halinde (mükellefin değişmesi, arsa ve arazinin ifraz ve taksimi vs.) değişikliğin vuku bulduğu bütçe yılı içerisinde, değişiklik bütçe yılının son üç ayı içinde vuku bulmuş ise olayın vuku bulduğu tarihten itibaren üç ay içinde </w:t>
            </w:r>
            <w:proofErr w:type="spellStart"/>
            <w:r w:rsidRPr="00E93A80">
              <w:rPr>
                <w:rFonts w:ascii="Times New Roman" w:eastAsia="Times New Roman" w:hAnsi="Times New Roman" w:cs="Times New Roman"/>
                <w:color w:val="000000"/>
                <w:sz w:val="24"/>
                <w:szCs w:val="24"/>
                <w:lang w:eastAsia="tr-TR"/>
              </w:rPr>
              <w:t>emlakın</w:t>
            </w:r>
            <w:proofErr w:type="spellEnd"/>
            <w:r w:rsidRPr="00E93A80">
              <w:rPr>
                <w:rFonts w:ascii="Times New Roman" w:eastAsia="Times New Roman" w:hAnsi="Times New Roman" w:cs="Times New Roman"/>
                <w:color w:val="000000"/>
                <w:sz w:val="24"/>
                <w:szCs w:val="24"/>
                <w:lang w:eastAsia="tr-TR"/>
              </w:rPr>
              <w:t xml:space="preserve"> bulunduğu yerdeki ilgili belediyeye bildirimde bulunulması gerekir.</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2. Taksit Kasım ayı içinde ödenir.</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r>
      <w:tr w:rsidR="00E93A80" w:rsidRPr="00E93A80" w:rsidTr="00E93A80">
        <w:trPr>
          <w:trHeight w:val="836"/>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Motorlu Taşıtlar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 verme yükümlülüğü yoktur. Her yıl Ocak ayının başında yıllık olarak tahakkuk etmiş sayılır.</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1.Taksit Ocak ayı sonuna kadar,</w:t>
            </w:r>
          </w:p>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2.Taksit Temmuz ayı sonuna kadar ödenir.</w:t>
            </w: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r>
      <w:tr w:rsidR="00E93A80" w:rsidRPr="00E93A80" w:rsidTr="00E93A80">
        <w:trPr>
          <w:trHeight w:val="289"/>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İlan ve Reklam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Beyanname;</w:t>
            </w:r>
          </w:p>
        </w:tc>
        <w:tc>
          <w:tcPr>
            <w:tcW w:w="3287"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İlan ve reklam vergisi, beyanname verme süresi içinde ödenir. Ancak, belediye meclisleri yıllık ilan ve reklamlara ait vergileri, yılı içinde, iki eşit taksitte almaya yetkilidirler.</w:t>
            </w:r>
          </w:p>
        </w:tc>
      </w:tr>
      <w:tr w:rsidR="00E93A80" w:rsidRPr="00E93A80" w:rsidTr="00E93A80">
        <w:trPr>
          <w:trHeight w:val="5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-İlan ve reklam işinin mükellefçe yapılması halinde ilan ve reklam işi yapılmadan önce mükellef tarafından,</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115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xml:space="preserve">-İlan ve reklam işinin bu işi </w:t>
            </w:r>
            <w:proofErr w:type="spellStart"/>
            <w:r w:rsidRPr="00E93A80">
              <w:rPr>
                <w:rFonts w:ascii="Times New Roman" w:eastAsia="Times New Roman" w:hAnsi="Times New Roman" w:cs="Times New Roman"/>
                <w:color w:val="000000"/>
                <w:sz w:val="24"/>
                <w:szCs w:val="24"/>
                <w:lang w:eastAsia="tr-TR"/>
              </w:rPr>
              <w:t>mutad</w:t>
            </w:r>
            <w:proofErr w:type="spellEnd"/>
            <w:r w:rsidRPr="00E93A80">
              <w:rPr>
                <w:rFonts w:ascii="Times New Roman" w:eastAsia="Times New Roman" w:hAnsi="Times New Roman" w:cs="Times New Roman"/>
                <w:color w:val="000000"/>
                <w:sz w:val="24"/>
                <w:szCs w:val="24"/>
                <w:lang w:eastAsia="tr-TR"/>
              </w:rPr>
              <w:t xml:space="preserve"> meslek olarak yapanlar tarafından yapılması halinde ise ilan ve reklam işini yapanlarca ilan ve reklamın yapıldığı ayı takip eden ayın 20 </w:t>
            </w:r>
            <w:proofErr w:type="spellStart"/>
            <w:r w:rsidRPr="00E93A80">
              <w:rPr>
                <w:rFonts w:ascii="Times New Roman" w:eastAsia="Times New Roman" w:hAnsi="Times New Roman" w:cs="Times New Roman"/>
                <w:color w:val="000000"/>
                <w:sz w:val="24"/>
                <w:szCs w:val="24"/>
                <w:lang w:eastAsia="tr-TR"/>
              </w:rPr>
              <w:t>nci</w:t>
            </w:r>
            <w:proofErr w:type="spellEnd"/>
            <w:r w:rsidRPr="00E93A80">
              <w:rPr>
                <w:rFonts w:ascii="Times New Roman" w:eastAsia="Times New Roman" w:hAnsi="Times New Roman" w:cs="Times New Roman"/>
                <w:color w:val="000000"/>
                <w:sz w:val="24"/>
                <w:szCs w:val="24"/>
                <w:lang w:eastAsia="tr-TR"/>
              </w:rPr>
              <w:t xml:space="preserve"> günü akşamına kadar, ilgili belediyeye verilir.</w:t>
            </w:r>
          </w:p>
        </w:tc>
        <w:tc>
          <w:tcPr>
            <w:tcW w:w="0" w:type="auto"/>
            <w:vMerge/>
            <w:tcBorders>
              <w:top w:val="nil"/>
              <w:left w:val="nil"/>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r>
      <w:tr w:rsidR="00E93A80" w:rsidRPr="00E93A80" w:rsidTr="00E93A80">
        <w:trPr>
          <w:trHeight w:val="289"/>
        </w:trPr>
        <w:tc>
          <w:tcPr>
            <w:tcW w:w="265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 </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 </w:t>
            </w:r>
          </w:p>
        </w:tc>
      </w:tr>
      <w:tr w:rsidR="00E93A80" w:rsidRPr="00E93A80" w:rsidTr="00E93A80">
        <w:trPr>
          <w:trHeight w:val="1158"/>
        </w:trPr>
        <w:tc>
          <w:tcPr>
            <w:tcW w:w="2652"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b/>
                <w:bCs/>
                <w:color w:val="000000"/>
                <w:sz w:val="24"/>
                <w:szCs w:val="24"/>
                <w:lang w:eastAsia="tr-TR"/>
              </w:rPr>
              <w:t>Çevre Temizlik Vergisi</w:t>
            </w: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İş yeri ve diğer şekillerde kullanılan binalara ait çevre temizlik vergisi, belediyelerce binaların tarifedeki derecelere intibak ettirilmesi üzerine her yılın Ocak ayında yıllık tutarı itibarıyla tahakkuk etmiş sayılır.</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1.Taksit Mart, Nisan ve Mayıs aylarında, </w:t>
            </w:r>
            <w:r w:rsidRPr="00E93A80">
              <w:rPr>
                <w:rFonts w:ascii="Times New Roman" w:eastAsia="Times New Roman" w:hAnsi="Times New Roman" w:cs="Times New Roman"/>
                <w:color w:val="000000"/>
                <w:sz w:val="24"/>
                <w:szCs w:val="24"/>
                <w:lang w:eastAsia="tr-TR"/>
              </w:rPr>
              <w:br/>
              <w:t>2.Taksit Kasım ayı içinde, ödenir</w:t>
            </w:r>
          </w:p>
        </w:tc>
      </w:tr>
      <w:tr w:rsidR="00E93A80" w:rsidRPr="00E93A80" w:rsidTr="00E93A80">
        <w:trPr>
          <w:trHeight w:val="86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p>
        </w:tc>
        <w:tc>
          <w:tcPr>
            <w:tcW w:w="40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İlk kez mükellefiyet tesisi durumunda 30 gün içinde ilgili belediyeye bildirim verilir.</w:t>
            </w:r>
          </w:p>
        </w:tc>
        <w:tc>
          <w:tcPr>
            <w:tcW w:w="3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3A80" w:rsidRPr="00E93A80" w:rsidRDefault="00E93A80" w:rsidP="00E93A80">
            <w:pPr>
              <w:spacing w:after="0" w:line="240" w:lineRule="auto"/>
              <w:rPr>
                <w:rFonts w:ascii="Times New Roman" w:eastAsia="Times New Roman" w:hAnsi="Times New Roman" w:cs="Times New Roman"/>
                <w:color w:val="000000"/>
                <w:sz w:val="24"/>
                <w:szCs w:val="24"/>
                <w:lang w:eastAsia="tr-TR"/>
              </w:rPr>
            </w:pPr>
            <w:r w:rsidRPr="00E93A80">
              <w:rPr>
                <w:rFonts w:ascii="Times New Roman" w:eastAsia="Times New Roman" w:hAnsi="Times New Roman" w:cs="Times New Roman"/>
                <w:color w:val="000000"/>
                <w:sz w:val="24"/>
                <w:szCs w:val="24"/>
                <w:lang w:eastAsia="tr-TR"/>
              </w:rPr>
              <w:t>İlk kez mükellefiyet tesisi durumunda verginin ödeme süresi mükellefiyetin tesis edildiği tarih itibarıyla farklılık arz etmektedir.</w:t>
            </w:r>
          </w:p>
        </w:tc>
      </w:tr>
    </w:tbl>
    <w:p w:rsidR="00005753" w:rsidRDefault="00005753"/>
    <w:sectPr w:rsidR="00005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80"/>
    <w:rsid w:val="00005753"/>
    <w:rsid w:val="00E93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95CD4-4416-452B-B81E-2DD3860E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93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3A8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E93A80"/>
    <w:rPr>
      <w:b/>
      <w:bCs/>
    </w:rPr>
  </w:style>
  <w:style w:type="character" w:styleId="Kpr">
    <w:name w:val="Hyperlink"/>
    <w:basedOn w:val="VarsaylanParagrafYazTipi"/>
    <w:uiPriority w:val="99"/>
    <w:semiHidden/>
    <w:unhideWhenUsed/>
    <w:rsid w:val="00E93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2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2024-04-30T12:31:00Z</dcterms:created>
  <dcterms:modified xsi:type="dcterms:W3CDTF">2024-04-30T12:34:00Z</dcterms:modified>
</cp:coreProperties>
</file>